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 жовтня 2016 року</w:t>
        <w:tab/>
        <w:tab/>
        <w:tab/>
        <w:tab/>
        <w:t xml:space="preserve">№ 690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розподіл субвенції з районного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right="14"/>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бюджету на 2016 рік</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120" w:before="0" w:line="240" w:lineRule="auto"/>
        <w:ind w:right="14"/>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пункту 7) частини 1 статті 39 Закону України «Про місцеві державні адміністрації»,  рішення  сесії  Пустомитівської  районної  ради  від  7  жовтня 2016 року № 151 «Про розподіл коштів за рахунок перевиконання дохідної частини районного бюджету за січень-вересень 2016 року»</w:t>
      </w:r>
      <w:r w:rsidDel="00000000" w:rsidR="00000000" w:rsidRPr="00000000">
        <w:rPr>
          <w:rFonts w:ascii="Times New Roman" w:cs="Times New Roman" w:eastAsia="Times New Roman" w:hAnsi="Times New Roman"/>
          <w:b w:val="0"/>
          <w:color w:val="000000"/>
          <w:sz w:val="20"/>
          <w:szCs w:val="20"/>
          <w:vertAlign w:val="baseline"/>
          <w:rtl w:val="0"/>
        </w:rPr>
        <w:t xml:space="preserv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Виділити кошти з загального фонду районного бюджету органам місцевого самоврядування на Програму розроблення генеральних планів населених пунктів Пустомитівського району на 2016-2020 роки, які фінансуються за рахунок коштів районного бюджету, по КФК 250380 «Інші субвенції» КЕКВ 2620 (Трансферти органам державного управління інших рівнів) для співфінансування виготовлення генеральних планів населених пунктів та детальних планів територій з метою відведення земель для житлової  та  громадської  забудови  та  надання  земельних ділянок учасникам АТО, в сумі 74 995,00 (сімдесят чотири тисячі дев»ятсот дев»яносто п»ять тисяч ) гривень згідно з додатком.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Органам місцевого самоврядування забезпечити спрямування коштів виключно на виготовлення генеральних планів населених пунктів</w:t>
      </w:r>
      <w:r w:rsidDel="00000000" w:rsidR="00000000" w:rsidRPr="00000000">
        <w:rPr>
          <w:rFonts w:ascii="Times New Roman" w:cs="Times New Roman" w:eastAsia="Times New Roman" w:hAnsi="Times New Roman"/>
          <w:b w:val="0"/>
          <w:sz w:val="20"/>
          <w:szCs w:val="20"/>
          <w:u w:val="single"/>
          <w:vertAlign w:val="baseline"/>
          <w:rtl w:val="0"/>
        </w:rPr>
        <w:t xml:space="preserve">,</w:t>
      </w:r>
      <w:r w:rsidDel="00000000" w:rsidR="00000000" w:rsidRPr="00000000">
        <w:rPr>
          <w:rFonts w:ascii="Times New Roman" w:cs="Times New Roman" w:eastAsia="Times New Roman" w:hAnsi="Times New Roman"/>
          <w:b w:val="0"/>
          <w:sz w:val="20"/>
          <w:szCs w:val="20"/>
          <w:vertAlign w:val="baseline"/>
          <w:rtl w:val="0"/>
        </w:rPr>
        <w:t xml:space="preserve">  забезпечивши цільове використання коштів.</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Фінансовому управлінню районної державної адміністрації (Л.Максим) внести відповідні зміни у показники районного бюджету на 2016 рік.</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firstLine="566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firstLine="566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firstLine="566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566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24 жовтня 2016 року</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66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690</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Субвенція</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районного бюджету органам місцевого самоврядування на</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виконання «Програми розроблення генеральних планів населених пунктів Пустомитівського району на 2016-2020 роки,</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які фінансуються за рахунок коштів районного бюджету»</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10441.0" w:type="dxa"/>
        <w:jc w:val="left"/>
        <w:tblInd w:w="-10.0" w:type="dxa"/>
        <w:tblLayout w:type="fixed"/>
        <w:tblLook w:val="0000"/>
      </w:tblPr>
      <w:tblGrid>
        <w:gridCol w:w="588"/>
        <w:gridCol w:w="6891"/>
        <w:gridCol w:w="2962"/>
        <w:tblGridChange w:id="0">
          <w:tblGrid>
            <w:gridCol w:w="588"/>
            <w:gridCol w:w="6891"/>
            <w:gridCol w:w="2962"/>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Органи місцевого самоврядування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Сума, 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Соколівська сільська рада (для розробки генеральних планів сіл Соколівка, Никонковичі)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Семенівська сільська рада (для розробки генерального плану села Семенівка)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14 995,00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Чорнушовицька сільська рада (для розробки генеральних планів сіл Чорнушовичі, Тарасівка, Журавники)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Дмитрівська сільська рада (для розробки генеральних планів сіл Горбачі та Попеляни)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20000</w:t>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74 995,00</w:t>
            </w:r>
            <w:r w:rsidDel="00000000" w:rsidR="00000000" w:rsidRPr="00000000">
              <w:rPr>
                <w:rtl w:val="0"/>
              </w:rPr>
            </w:r>
          </w:p>
        </w:tc>
      </w:tr>
    </w:tbl>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tab/>
        <w:tab/>
        <w:tab/>
        <w:tab/>
        <w:tab/>
        <w:tab/>
        <w:t xml:space="preserve">Ю.В.ЧЕТИРБУК</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91"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